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740" w:rsidRPr="00591740" w:rsidRDefault="00591740" w:rsidP="00591740">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r w:rsidRPr="00591740">
        <w:rPr>
          <w:rFonts w:ascii="Times New Roman" w:eastAsia="Times New Roman" w:hAnsi="Times New Roman" w:cs="Times New Roman"/>
          <w:b/>
          <w:bCs/>
          <w:kern w:val="36"/>
          <w:sz w:val="48"/>
          <w:szCs w:val="48"/>
          <w:lang w:val="en-US" w:eastAsia="ru-RU"/>
        </w:rPr>
        <w:t>The History of John Tenniel's Illustrations for "Alice's Adventures in Wonderland"</w:t>
      </w:r>
    </w:p>
    <w:p w:rsidR="00591740" w:rsidRPr="00591740" w:rsidRDefault="00591740" w:rsidP="00591740">
      <w:pPr>
        <w:spacing w:after="0" w:line="240" w:lineRule="auto"/>
        <w:rPr>
          <w:rFonts w:ascii="Times New Roman" w:eastAsia="Times New Roman" w:hAnsi="Times New Roman" w:cs="Times New Roman"/>
          <w:sz w:val="24"/>
          <w:szCs w:val="24"/>
          <w:lang w:val="en-US" w:eastAsia="ru-RU"/>
        </w:rPr>
      </w:pPr>
      <w:r w:rsidRPr="00591740">
        <w:rPr>
          <w:rFonts w:ascii="Times New Roman" w:eastAsia="Times New Roman" w:hAnsi="Times New Roman" w:cs="Times New Roman"/>
          <w:sz w:val="24"/>
          <w:szCs w:val="24"/>
          <w:lang w:val="en-US" w:eastAsia="ru-RU"/>
        </w:rPr>
        <w:t>When Lewis Carroll published "Alice's Adventures in Wonderland" in 1865, he knew that the strange and whimsical world he had created needed equally remarkable illustrations. The artist chosen for this task was Sir John Tenniel, a renowned British illustrator and political cartoonist, whose work would become inseparable from Carroll's text and define the visual identity of Alice's world for generations to come.</w:t>
      </w:r>
    </w:p>
    <w:p w:rsidR="00933F63" w:rsidRDefault="00933F63" w:rsidP="00591740">
      <w:pPr>
        <w:spacing w:after="0" w:line="240" w:lineRule="auto"/>
        <w:rPr>
          <w:rFonts w:ascii="Times New Roman" w:eastAsia="Times New Roman" w:hAnsi="Times New Roman" w:cs="Times New Roman"/>
          <w:b/>
          <w:bCs/>
          <w:sz w:val="36"/>
          <w:szCs w:val="36"/>
          <w:lang w:val="en-US" w:eastAsia="ru-RU"/>
        </w:rPr>
      </w:pPr>
    </w:p>
    <w:p w:rsidR="00591740" w:rsidRPr="00591740" w:rsidRDefault="00591740" w:rsidP="00591740">
      <w:pPr>
        <w:spacing w:after="0" w:line="240" w:lineRule="auto"/>
        <w:rPr>
          <w:rFonts w:ascii="Times New Roman" w:eastAsia="Times New Roman" w:hAnsi="Times New Roman" w:cs="Times New Roman"/>
          <w:sz w:val="24"/>
          <w:szCs w:val="24"/>
          <w:lang w:val="en-US" w:eastAsia="ru-RU"/>
        </w:rPr>
      </w:pPr>
      <w:r w:rsidRPr="00591740">
        <w:rPr>
          <w:rFonts w:ascii="Times New Roman" w:eastAsia="Times New Roman" w:hAnsi="Times New Roman" w:cs="Times New Roman"/>
          <w:sz w:val="24"/>
          <w:szCs w:val="24"/>
          <w:lang w:val="en-US" w:eastAsia="ru-RU"/>
        </w:rPr>
        <w:t>John Tenniel (1820-1914) was already an established artist when Carroll approached him. He served as the chief political cartoonist for the famous British humor magazine "Punch" for over five decades. Despite his fame in political satire, Tenniel was initially reluctant to illustrate a children's book. However, Carroll persisted, and their collaboration began in 1864.</w:t>
      </w:r>
    </w:p>
    <w:p w:rsidR="00591740" w:rsidRPr="00591740" w:rsidRDefault="00591740" w:rsidP="00591740">
      <w:pPr>
        <w:spacing w:after="0" w:line="240" w:lineRule="auto"/>
        <w:rPr>
          <w:rFonts w:ascii="Times New Roman" w:eastAsia="Times New Roman" w:hAnsi="Times New Roman" w:cs="Times New Roman"/>
          <w:sz w:val="24"/>
          <w:szCs w:val="24"/>
          <w:lang w:val="en-US" w:eastAsia="ru-RU"/>
        </w:rPr>
      </w:pPr>
      <w:r w:rsidRPr="00591740">
        <w:rPr>
          <w:rFonts w:ascii="Times New Roman" w:eastAsia="Times New Roman" w:hAnsi="Times New Roman" w:cs="Times New Roman"/>
          <w:sz w:val="24"/>
          <w:szCs w:val="24"/>
          <w:lang w:val="en-US" w:eastAsia="ru-RU"/>
        </w:rPr>
        <w:t>The partnership was not always smooth. Carroll was extremely particular about every aspect of his book, and he maintained close supervision over Tenniel's work. Their correspondence reveals numerous discussions about the precise depiction of characters and scenes. Despite occasional disagreements, this meticulous attention to detail resulted in illustrations that perfectly complemented Carroll's imaginative narrative.</w:t>
      </w:r>
    </w:p>
    <w:p w:rsidR="00933F63" w:rsidRDefault="00933F63" w:rsidP="00591740">
      <w:pPr>
        <w:spacing w:after="0" w:line="240" w:lineRule="auto"/>
        <w:rPr>
          <w:rFonts w:ascii="Times New Roman" w:eastAsia="Times New Roman" w:hAnsi="Times New Roman" w:cs="Times New Roman"/>
          <w:sz w:val="24"/>
          <w:szCs w:val="24"/>
          <w:lang w:val="en-US" w:eastAsia="ru-RU"/>
        </w:rPr>
      </w:pPr>
    </w:p>
    <w:p w:rsidR="00933F63" w:rsidRDefault="00933F63" w:rsidP="00591740">
      <w:pPr>
        <w:spacing w:after="0" w:line="240" w:lineRule="auto"/>
        <w:rPr>
          <w:rFonts w:ascii="Times New Roman" w:eastAsia="Times New Roman" w:hAnsi="Times New Roman" w:cs="Times New Roman"/>
          <w:sz w:val="24"/>
          <w:szCs w:val="24"/>
          <w:lang w:val="en-US" w:eastAsia="ru-RU"/>
        </w:rPr>
      </w:pPr>
    </w:p>
    <w:p w:rsidR="00591740" w:rsidRPr="00591740" w:rsidRDefault="00591740" w:rsidP="00591740">
      <w:pPr>
        <w:spacing w:after="0" w:line="240" w:lineRule="auto"/>
        <w:rPr>
          <w:rFonts w:ascii="Times New Roman" w:eastAsia="Times New Roman" w:hAnsi="Times New Roman" w:cs="Times New Roman"/>
          <w:sz w:val="24"/>
          <w:szCs w:val="24"/>
          <w:lang w:val="en-US" w:eastAsia="ru-RU"/>
        </w:rPr>
      </w:pPr>
      <w:r w:rsidRPr="00591740">
        <w:rPr>
          <w:rFonts w:ascii="Times New Roman" w:eastAsia="Times New Roman" w:hAnsi="Times New Roman" w:cs="Times New Roman"/>
          <w:sz w:val="24"/>
          <w:szCs w:val="24"/>
          <w:lang w:val="en-US" w:eastAsia="ru-RU"/>
        </w:rPr>
        <w:t>Tenniel created 42 wood engravings for the first edition of "Alice's Adventures in Wonderland," published in 1865. The illustrations were engraved onto woodblocks by the Dalziel brothers, skilled craftsmen who translated Tenniel's drawings into printable form. This was a time-consuming process that required exceptional precision, as any mistake in the engraving could ruin the entire block.</w:t>
      </w:r>
    </w:p>
    <w:p w:rsidR="00591740" w:rsidRPr="00591740" w:rsidRDefault="00591740" w:rsidP="00591740">
      <w:pPr>
        <w:spacing w:after="0" w:line="240" w:lineRule="auto"/>
        <w:rPr>
          <w:rFonts w:ascii="Times New Roman" w:eastAsia="Times New Roman" w:hAnsi="Times New Roman" w:cs="Times New Roman"/>
          <w:sz w:val="24"/>
          <w:szCs w:val="24"/>
          <w:lang w:val="en-US" w:eastAsia="ru-RU"/>
        </w:rPr>
      </w:pPr>
      <w:r w:rsidRPr="00591740">
        <w:rPr>
          <w:rFonts w:ascii="Times New Roman" w:eastAsia="Times New Roman" w:hAnsi="Times New Roman" w:cs="Times New Roman"/>
          <w:sz w:val="24"/>
          <w:szCs w:val="24"/>
          <w:lang w:val="en-US" w:eastAsia="ru-RU"/>
        </w:rPr>
        <w:t>Tenniel's artistic style was characterized by intricate detail, realistic proportions, and a slightly Victorian formality that created an interesting contrast with the absurdity of Carroll's story. His characters, though fantastical, possessed a certain dignity and seriousness that made them even more memorable. The White Rabbit with his waistcoat and watch, the grinning Cheshire Cat, the tyrannical Queen of Hearts – all became iconic through Tenniel's visual interpretation.</w:t>
      </w:r>
    </w:p>
    <w:p w:rsidR="001A7E47" w:rsidRDefault="001A7E47" w:rsidP="00591740">
      <w:pPr>
        <w:spacing w:after="0" w:line="240" w:lineRule="auto"/>
        <w:rPr>
          <w:rFonts w:ascii="Times New Roman" w:eastAsia="Times New Roman" w:hAnsi="Times New Roman" w:cs="Times New Roman"/>
          <w:b/>
          <w:bCs/>
          <w:sz w:val="36"/>
          <w:szCs w:val="36"/>
          <w:lang w:val="en-US" w:eastAsia="ru-RU"/>
        </w:rPr>
      </w:pPr>
    </w:p>
    <w:p w:rsidR="00591740" w:rsidRPr="00591740" w:rsidRDefault="00591740" w:rsidP="00591740">
      <w:pPr>
        <w:spacing w:after="0" w:line="240" w:lineRule="auto"/>
        <w:rPr>
          <w:rFonts w:ascii="Times New Roman" w:eastAsia="Times New Roman" w:hAnsi="Times New Roman" w:cs="Times New Roman"/>
          <w:sz w:val="24"/>
          <w:szCs w:val="24"/>
          <w:lang w:val="en-US" w:eastAsia="ru-RU"/>
        </w:rPr>
      </w:pPr>
      <w:r w:rsidRPr="00591740">
        <w:rPr>
          <w:rFonts w:ascii="Times New Roman" w:eastAsia="Times New Roman" w:hAnsi="Times New Roman" w:cs="Times New Roman"/>
          <w:sz w:val="24"/>
          <w:szCs w:val="24"/>
          <w:lang w:val="en-US" w:eastAsia="ru-RU"/>
        </w:rPr>
        <w:t xml:space="preserve">Six years later, in 1871, Tenniel illustrated Carroll's sequel, "Through the Looking-Glass, and What Alice Found There," creating another 50 illustrations. This second collaboration introduced readers to now-famous characters like Tweedledum and </w:t>
      </w:r>
      <w:proofErr w:type="spellStart"/>
      <w:r w:rsidRPr="00591740">
        <w:rPr>
          <w:rFonts w:ascii="Times New Roman" w:eastAsia="Times New Roman" w:hAnsi="Times New Roman" w:cs="Times New Roman"/>
          <w:sz w:val="24"/>
          <w:szCs w:val="24"/>
          <w:lang w:val="en-US" w:eastAsia="ru-RU"/>
        </w:rPr>
        <w:t>Tweedledee</w:t>
      </w:r>
      <w:proofErr w:type="spellEnd"/>
      <w:r w:rsidRPr="00591740">
        <w:rPr>
          <w:rFonts w:ascii="Times New Roman" w:eastAsia="Times New Roman" w:hAnsi="Times New Roman" w:cs="Times New Roman"/>
          <w:sz w:val="24"/>
          <w:szCs w:val="24"/>
          <w:lang w:val="en-US" w:eastAsia="ru-RU"/>
        </w:rPr>
        <w:t>, Humpty Dumpty, and the Jabberwocky. Tenniel's illustration of the Jabberwock became the definitive visual representation of Carroll's nonsensical poem "Jabberwocky."</w:t>
      </w:r>
    </w:p>
    <w:p w:rsidR="001A7E47" w:rsidRDefault="001A7E47" w:rsidP="00591740">
      <w:pPr>
        <w:spacing w:after="0" w:line="240" w:lineRule="auto"/>
        <w:rPr>
          <w:rFonts w:ascii="Times New Roman" w:eastAsia="Times New Roman" w:hAnsi="Times New Roman" w:cs="Times New Roman"/>
          <w:b/>
          <w:bCs/>
          <w:sz w:val="36"/>
          <w:szCs w:val="36"/>
          <w:lang w:val="en-US" w:eastAsia="ru-RU"/>
        </w:rPr>
      </w:pPr>
    </w:p>
    <w:p w:rsidR="00591740" w:rsidRPr="00591740" w:rsidRDefault="00591740" w:rsidP="00591740">
      <w:pPr>
        <w:spacing w:after="0" w:line="240" w:lineRule="auto"/>
        <w:rPr>
          <w:rFonts w:ascii="Times New Roman" w:eastAsia="Times New Roman" w:hAnsi="Times New Roman" w:cs="Times New Roman"/>
          <w:sz w:val="24"/>
          <w:szCs w:val="24"/>
          <w:lang w:val="en-US" w:eastAsia="ru-RU"/>
        </w:rPr>
      </w:pPr>
      <w:r w:rsidRPr="00591740">
        <w:rPr>
          <w:rFonts w:ascii="Times New Roman" w:eastAsia="Times New Roman" w:hAnsi="Times New Roman" w:cs="Times New Roman"/>
          <w:sz w:val="24"/>
          <w:szCs w:val="24"/>
          <w:lang w:val="en-US" w:eastAsia="ru-RU"/>
        </w:rPr>
        <w:t>John Tenniel's illustrations have had an immeasurable impact on popular culture. They established the visual template for Alice and the other characters that persists to this day. Nearly every subsequent adaptation – from films to theater productions to other illustrators' work – has been influenced by Tenniel's original vision.</w:t>
      </w:r>
    </w:p>
    <w:p w:rsidR="00591740" w:rsidRPr="00591740" w:rsidRDefault="00591740" w:rsidP="00591740">
      <w:pPr>
        <w:spacing w:after="0" w:line="240" w:lineRule="auto"/>
        <w:rPr>
          <w:rFonts w:ascii="Times New Roman" w:eastAsia="Times New Roman" w:hAnsi="Times New Roman" w:cs="Times New Roman"/>
          <w:sz w:val="24"/>
          <w:szCs w:val="24"/>
          <w:lang w:val="en-US" w:eastAsia="ru-RU"/>
        </w:rPr>
      </w:pPr>
      <w:r w:rsidRPr="00591740">
        <w:rPr>
          <w:rFonts w:ascii="Times New Roman" w:eastAsia="Times New Roman" w:hAnsi="Times New Roman" w:cs="Times New Roman"/>
          <w:sz w:val="24"/>
          <w:szCs w:val="24"/>
          <w:lang w:val="en-US" w:eastAsia="ru-RU"/>
        </w:rPr>
        <w:t>The illustrations have been reprinted countless times in various editions of the book, and they remain in the public domain, allowing them to be freely reproduced and celebrated. Original woodblocks and proofs are treasured in museums and libraries around the world, particularly in the British Library and the Victoria and Albert Museum.</w:t>
      </w:r>
    </w:p>
    <w:p w:rsidR="00933F63" w:rsidRPr="00933F63" w:rsidRDefault="00933F63" w:rsidP="00933F6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933F63">
        <w:rPr>
          <w:rFonts w:ascii="Times New Roman" w:eastAsia="Times New Roman" w:hAnsi="Times New Roman" w:cs="Times New Roman"/>
          <w:b/>
          <w:bCs/>
          <w:kern w:val="36"/>
          <w:sz w:val="48"/>
          <w:szCs w:val="48"/>
          <w:lang w:eastAsia="ru-RU"/>
        </w:rPr>
        <w:lastRenderedPageBreak/>
        <w:t xml:space="preserve">История иллюстраций Джона </w:t>
      </w:r>
      <w:proofErr w:type="spellStart"/>
      <w:r w:rsidRPr="00933F63">
        <w:rPr>
          <w:rFonts w:ascii="Times New Roman" w:eastAsia="Times New Roman" w:hAnsi="Times New Roman" w:cs="Times New Roman"/>
          <w:b/>
          <w:bCs/>
          <w:kern w:val="36"/>
          <w:sz w:val="48"/>
          <w:szCs w:val="48"/>
          <w:lang w:eastAsia="ru-RU"/>
        </w:rPr>
        <w:t>Тенниела</w:t>
      </w:r>
      <w:proofErr w:type="spellEnd"/>
      <w:r w:rsidRPr="00933F63">
        <w:rPr>
          <w:rFonts w:ascii="Times New Roman" w:eastAsia="Times New Roman" w:hAnsi="Times New Roman" w:cs="Times New Roman"/>
          <w:b/>
          <w:bCs/>
          <w:kern w:val="36"/>
          <w:sz w:val="48"/>
          <w:szCs w:val="48"/>
          <w:lang w:eastAsia="ru-RU"/>
        </w:rPr>
        <w:t xml:space="preserve"> к книге «Алиса в Стране чудес»</w:t>
      </w:r>
    </w:p>
    <w:p w:rsidR="00933F63" w:rsidRPr="00933F63" w:rsidRDefault="00933F63" w:rsidP="00933F63">
      <w:pPr>
        <w:spacing w:after="0" w:line="240" w:lineRule="auto"/>
        <w:rPr>
          <w:rFonts w:ascii="Times New Roman" w:eastAsia="Times New Roman" w:hAnsi="Times New Roman" w:cs="Times New Roman"/>
          <w:sz w:val="24"/>
          <w:szCs w:val="24"/>
          <w:lang w:eastAsia="ru-RU"/>
        </w:rPr>
      </w:pPr>
      <w:r w:rsidRPr="00933F63">
        <w:rPr>
          <w:rFonts w:ascii="Times New Roman" w:eastAsia="Times New Roman" w:hAnsi="Times New Roman" w:cs="Times New Roman"/>
          <w:sz w:val="24"/>
          <w:szCs w:val="24"/>
          <w:lang w:eastAsia="ru-RU"/>
        </w:rPr>
        <w:t xml:space="preserve">Когда Льюис Кэрролл опубликовал «Алису в Стране чудес» в 1865 году, он понимал, что странный и причудливый мир, который он создал, нуждается в столь же замечательных иллюстрациях. Художником, выбранным для этой задачи, стал сэр Джон </w:t>
      </w:r>
      <w:proofErr w:type="spellStart"/>
      <w:r w:rsidRPr="00933F63">
        <w:rPr>
          <w:rFonts w:ascii="Times New Roman" w:eastAsia="Times New Roman" w:hAnsi="Times New Roman" w:cs="Times New Roman"/>
          <w:sz w:val="24"/>
          <w:szCs w:val="24"/>
          <w:lang w:eastAsia="ru-RU"/>
        </w:rPr>
        <w:t>Тенниел</w:t>
      </w:r>
      <w:proofErr w:type="spellEnd"/>
      <w:r w:rsidRPr="00933F63">
        <w:rPr>
          <w:rFonts w:ascii="Times New Roman" w:eastAsia="Times New Roman" w:hAnsi="Times New Roman" w:cs="Times New Roman"/>
          <w:sz w:val="24"/>
          <w:szCs w:val="24"/>
          <w:lang w:eastAsia="ru-RU"/>
        </w:rPr>
        <w:t>, известный британский иллюстратор и политический карикатурист, чьи работы стали неотделимы от текста Кэрролла и определили визуальный образ мира Алисы для многих поколений.</w:t>
      </w:r>
    </w:p>
    <w:p w:rsidR="001A7E47" w:rsidRDefault="001A7E47" w:rsidP="00933F63">
      <w:pPr>
        <w:spacing w:after="0" w:line="240" w:lineRule="auto"/>
        <w:rPr>
          <w:rFonts w:ascii="Times New Roman" w:eastAsia="Times New Roman" w:hAnsi="Times New Roman" w:cs="Times New Roman"/>
          <w:b/>
          <w:bCs/>
          <w:sz w:val="36"/>
          <w:szCs w:val="36"/>
          <w:lang w:eastAsia="ru-RU"/>
        </w:rPr>
      </w:pPr>
    </w:p>
    <w:p w:rsidR="00933F63" w:rsidRPr="00933F63" w:rsidRDefault="00933F63" w:rsidP="00933F63">
      <w:pPr>
        <w:spacing w:after="0" w:line="240" w:lineRule="auto"/>
        <w:rPr>
          <w:rFonts w:ascii="Times New Roman" w:eastAsia="Times New Roman" w:hAnsi="Times New Roman" w:cs="Times New Roman"/>
          <w:sz w:val="24"/>
          <w:szCs w:val="24"/>
          <w:lang w:eastAsia="ru-RU"/>
        </w:rPr>
      </w:pPr>
      <w:r w:rsidRPr="00933F63">
        <w:rPr>
          <w:rFonts w:ascii="Times New Roman" w:eastAsia="Times New Roman" w:hAnsi="Times New Roman" w:cs="Times New Roman"/>
          <w:sz w:val="24"/>
          <w:szCs w:val="24"/>
          <w:lang w:eastAsia="ru-RU"/>
        </w:rPr>
        <w:t xml:space="preserve">Джон </w:t>
      </w:r>
      <w:proofErr w:type="spellStart"/>
      <w:r w:rsidRPr="00933F63">
        <w:rPr>
          <w:rFonts w:ascii="Times New Roman" w:eastAsia="Times New Roman" w:hAnsi="Times New Roman" w:cs="Times New Roman"/>
          <w:sz w:val="24"/>
          <w:szCs w:val="24"/>
          <w:lang w:eastAsia="ru-RU"/>
        </w:rPr>
        <w:t>Тенниел</w:t>
      </w:r>
      <w:proofErr w:type="spellEnd"/>
      <w:r w:rsidRPr="00933F63">
        <w:rPr>
          <w:rFonts w:ascii="Times New Roman" w:eastAsia="Times New Roman" w:hAnsi="Times New Roman" w:cs="Times New Roman"/>
          <w:sz w:val="24"/>
          <w:szCs w:val="24"/>
          <w:lang w:eastAsia="ru-RU"/>
        </w:rPr>
        <w:t xml:space="preserve"> (1820–1914) уже был признанным художником, когда Кэрролл обратился к нему. Более пятидесяти лет он работал главным политическим карикатуристом знаменитого британского юмористического журнала «</w:t>
      </w:r>
      <w:proofErr w:type="spellStart"/>
      <w:r w:rsidRPr="00933F63">
        <w:rPr>
          <w:rFonts w:ascii="Times New Roman" w:eastAsia="Times New Roman" w:hAnsi="Times New Roman" w:cs="Times New Roman"/>
          <w:sz w:val="24"/>
          <w:szCs w:val="24"/>
          <w:lang w:eastAsia="ru-RU"/>
        </w:rPr>
        <w:t>Punch</w:t>
      </w:r>
      <w:proofErr w:type="spellEnd"/>
      <w:r w:rsidRPr="00933F63">
        <w:rPr>
          <w:rFonts w:ascii="Times New Roman" w:eastAsia="Times New Roman" w:hAnsi="Times New Roman" w:cs="Times New Roman"/>
          <w:sz w:val="24"/>
          <w:szCs w:val="24"/>
          <w:lang w:eastAsia="ru-RU"/>
        </w:rPr>
        <w:t xml:space="preserve">». Несмотря на свою известность в области политической сатиры, </w:t>
      </w:r>
      <w:proofErr w:type="spellStart"/>
      <w:r w:rsidRPr="00933F63">
        <w:rPr>
          <w:rFonts w:ascii="Times New Roman" w:eastAsia="Times New Roman" w:hAnsi="Times New Roman" w:cs="Times New Roman"/>
          <w:sz w:val="24"/>
          <w:szCs w:val="24"/>
          <w:lang w:eastAsia="ru-RU"/>
        </w:rPr>
        <w:t>Тенниел</w:t>
      </w:r>
      <w:proofErr w:type="spellEnd"/>
      <w:r w:rsidRPr="00933F63">
        <w:rPr>
          <w:rFonts w:ascii="Times New Roman" w:eastAsia="Times New Roman" w:hAnsi="Times New Roman" w:cs="Times New Roman"/>
          <w:sz w:val="24"/>
          <w:szCs w:val="24"/>
          <w:lang w:eastAsia="ru-RU"/>
        </w:rPr>
        <w:t xml:space="preserve"> изначально не хотел иллюстрировать детскую книгу. Однако Кэрролл настоял, и их сотрудничество началось в 1864 году.</w:t>
      </w:r>
    </w:p>
    <w:p w:rsidR="00933F63" w:rsidRPr="00933F63" w:rsidRDefault="00933F63" w:rsidP="00933F63">
      <w:pPr>
        <w:spacing w:after="0" w:line="240" w:lineRule="auto"/>
        <w:rPr>
          <w:rFonts w:ascii="Times New Roman" w:eastAsia="Times New Roman" w:hAnsi="Times New Roman" w:cs="Times New Roman"/>
          <w:sz w:val="24"/>
          <w:szCs w:val="24"/>
          <w:lang w:eastAsia="ru-RU"/>
        </w:rPr>
      </w:pPr>
      <w:r w:rsidRPr="00933F63">
        <w:rPr>
          <w:rFonts w:ascii="Times New Roman" w:eastAsia="Times New Roman" w:hAnsi="Times New Roman" w:cs="Times New Roman"/>
          <w:sz w:val="24"/>
          <w:szCs w:val="24"/>
          <w:lang w:eastAsia="ru-RU"/>
        </w:rPr>
        <w:t xml:space="preserve">Партнёрство не всегда было гладким. Кэрролл был чрезвычайно требователен ко всем аспектам своей книги и тщательно контролировал работу </w:t>
      </w:r>
      <w:proofErr w:type="spellStart"/>
      <w:r w:rsidRPr="00933F63">
        <w:rPr>
          <w:rFonts w:ascii="Times New Roman" w:eastAsia="Times New Roman" w:hAnsi="Times New Roman" w:cs="Times New Roman"/>
          <w:sz w:val="24"/>
          <w:szCs w:val="24"/>
          <w:lang w:eastAsia="ru-RU"/>
        </w:rPr>
        <w:t>Тенниела</w:t>
      </w:r>
      <w:proofErr w:type="spellEnd"/>
      <w:r w:rsidRPr="00933F63">
        <w:rPr>
          <w:rFonts w:ascii="Times New Roman" w:eastAsia="Times New Roman" w:hAnsi="Times New Roman" w:cs="Times New Roman"/>
          <w:sz w:val="24"/>
          <w:szCs w:val="24"/>
          <w:lang w:eastAsia="ru-RU"/>
        </w:rPr>
        <w:t xml:space="preserve">. Их переписка содержит многочисленные обсуждения точного изображения персонажей и сцен. Несмотря на </w:t>
      </w:r>
      <w:proofErr w:type="spellStart"/>
      <w:r w:rsidRPr="00933F63">
        <w:rPr>
          <w:rFonts w:ascii="Times New Roman" w:eastAsia="Times New Roman" w:hAnsi="Times New Roman" w:cs="Times New Roman"/>
          <w:sz w:val="24"/>
          <w:szCs w:val="24"/>
          <w:lang w:eastAsia="ru-RU"/>
        </w:rPr>
        <w:t>occasionalные</w:t>
      </w:r>
      <w:proofErr w:type="spellEnd"/>
      <w:r w:rsidRPr="00933F63">
        <w:rPr>
          <w:rFonts w:ascii="Times New Roman" w:eastAsia="Times New Roman" w:hAnsi="Times New Roman" w:cs="Times New Roman"/>
          <w:sz w:val="24"/>
          <w:szCs w:val="24"/>
          <w:lang w:eastAsia="ru-RU"/>
        </w:rPr>
        <w:t xml:space="preserve"> разногласия, это скрупулёзное внимание к деталям привело к созданию иллюстраций, которые идеально дополнили воображаемый повествовательный мир Кэрролла.</w:t>
      </w:r>
    </w:p>
    <w:p w:rsidR="001A7E47" w:rsidRDefault="001A7E47" w:rsidP="00933F63">
      <w:pPr>
        <w:spacing w:after="0" w:line="240" w:lineRule="auto"/>
        <w:rPr>
          <w:rFonts w:ascii="Times New Roman" w:eastAsia="Times New Roman" w:hAnsi="Times New Roman" w:cs="Times New Roman"/>
          <w:b/>
          <w:bCs/>
          <w:sz w:val="36"/>
          <w:szCs w:val="36"/>
          <w:lang w:eastAsia="ru-RU"/>
        </w:rPr>
      </w:pPr>
    </w:p>
    <w:p w:rsidR="00933F63" w:rsidRPr="00933F63" w:rsidRDefault="00933F63" w:rsidP="00933F63">
      <w:pPr>
        <w:spacing w:after="0" w:line="240" w:lineRule="auto"/>
        <w:rPr>
          <w:rFonts w:ascii="Times New Roman" w:eastAsia="Times New Roman" w:hAnsi="Times New Roman" w:cs="Times New Roman"/>
          <w:sz w:val="24"/>
          <w:szCs w:val="24"/>
          <w:lang w:eastAsia="ru-RU"/>
        </w:rPr>
      </w:pPr>
      <w:proofErr w:type="spellStart"/>
      <w:r w:rsidRPr="00933F63">
        <w:rPr>
          <w:rFonts w:ascii="Times New Roman" w:eastAsia="Times New Roman" w:hAnsi="Times New Roman" w:cs="Times New Roman"/>
          <w:sz w:val="24"/>
          <w:szCs w:val="24"/>
          <w:lang w:eastAsia="ru-RU"/>
        </w:rPr>
        <w:t>Тенниел</w:t>
      </w:r>
      <w:proofErr w:type="spellEnd"/>
      <w:r w:rsidRPr="00933F63">
        <w:rPr>
          <w:rFonts w:ascii="Times New Roman" w:eastAsia="Times New Roman" w:hAnsi="Times New Roman" w:cs="Times New Roman"/>
          <w:sz w:val="24"/>
          <w:szCs w:val="24"/>
          <w:lang w:eastAsia="ru-RU"/>
        </w:rPr>
        <w:t xml:space="preserve"> создал 42 гравюры на дереве для первого издания «Алисы в Стране чудес», опубликованного в 1865 году. Иллюстрации были выгравированы на деревянных досках братьями </w:t>
      </w:r>
      <w:proofErr w:type="spellStart"/>
      <w:r w:rsidRPr="00933F63">
        <w:rPr>
          <w:rFonts w:ascii="Times New Roman" w:eastAsia="Times New Roman" w:hAnsi="Times New Roman" w:cs="Times New Roman"/>
          <w:sz w:val="24"/>
          <w:szCs w:val="24"/>
          <w:lang w:eastAsia="ru-RU"/>
        </w:rPr>
        <w:t>Дальзиль</w:t>
      </w:r>
      <w:proofErr w:type="spellEnd"/>
      <w:r w:rsidRPr="00933F63">
        <w:rPr>
          <w:rFonts w:ascii="Times New Roman" w:eastAsia="Times New Roman" w:hAnsi="Times New Roman" w:cs="Times New Roman"/>
          <w:sz w:val="24"/>
          <w:szCs w:val="24"/>
          <w:lang w:eastAsia="ru-RU"/>
        </w:rPr>
        <w:t xml:space="preserve">, искусными мастерами, которые переводили рисунки </w:t>
      </w:r>
      <w:proofErr w:type="spellStart"/>
      <w:r w:rsidRPr="00933F63">
        <w:rPr>
          <w:rFonts w:ascii="Times New Roman" w:eastAsia="Times New Roman" w:hAnsi="Times New Roman" w:cs="Times New Roman"/>
          <w:sz w:val="24"/>
          <w:szCs w:val="24"/>
          <w:lang w:eastAsia="ru-RU"/>
        </w:rPr>
        <w:t>Тенниела</w:t>
      </w:r>
      <w:proofErr w:type="spellEnd"/>
      <w:r w:rsidRPr="00933F63">
        <w:rPr>
          <w:rFonts w:ascii="Times New Roman" w:eastAsia="Times New Roman" w:hAnsi="Times New Roman" w:cs="Times New Roman"/>
          <w:sz w:val="24"/>
          <w:szCs w:val="24"/>
          <w:lang w:eastAsia="ru-RU"/>
        </w:rPr>
        <w:t xml:space="preserve"> в печатную форму. Это был трудоёмкий процесс, требовавший исключительной точности, так как любая ошибка при гравировке могла испортить всю доску.</w:t>
      </w:r>
    </w:p>
    <w:p w:rsidR="00933F63" w:rsidRPr="00933F63" w:rsidRDefault="00933F63" w:rsidP="00933F63">
      <w:pPr>
        <w:spacing w:after="0" w:line="240" w:lineRule="auto"/>
        <w:rPr>
          <w:rFonts w:ascii="Times New Roman" w:eastAsia="Times New Roman" w:hAnsi="Times New Roman" w:cs="Times New Roman"/>
          <w:sz w:val="24"/>
          <w:szCs w:val="24"/>
          <w:lang w:eastAsia="ru-RU"/>
        </w:rPr>
      </w:pPr>
      <w:r w:rsidRPr="00933F63">
        <w:rPr>
          <w:rFonts w:ascii="Times New Roman" w:eastAsia="Times New Roman" w:hAnsi="Times New Roman" w:cs="Times New Roman"/>
          <w:sz w:val="24"/>
          <w:szCs w:val="24"/>
          <w:lang w:eastAsia="ru-RU"/>
        </w:rPr>
        <w:t xml:space="preserve">Художественный стиль </w:t>
      </w:r>
      <w:proofErr w:type="spellStart"/>
      <w:r w:rsidRPr="00933F63">
        <w:rPr>
          <w:rFonts w:ascii="Times New Roman" w:eastAsia="Times New Roman" w:hAnsi="Times New Roman" w:cs="Times New Roman"/>
          <w:sz w:val="24"/>
          <w:szCs w:val="24"/>
          <w:lang w:eastAsia="ru-RU"/>
        </w:rPr>
        <w:t>Тенниела</w:t>
      </w:r>
      <w:proofErr w:type="spellEnd"/>
      <w:r w:rsidRPr="00933F63">
        <w:rPr>
          <w:rFonts w:ascii="Times New Roman" w:eastAsia="Times New Roman" w:hAnsi="Times New Roman" w:cs="Times New Roman"/>
          <w:sz w:val="24"/>
          <w:szCs w:val="24"/>
          <w:lang w:eastAsia="ru-RU"/>
        </w:rPr>
        <w:t xml:space="preserve"> характеризовался сложной детализацией, реалистичными пропорциями и лёгкой викторианской формальностью, которая создавала интересный контраст с абсурдностью истории Кэрролла. Его персонажи, хотя и были фантастическими, обладали определённым достоинством и серьёзностью, что делало их ещё более запоминающимися. Белый Кролик в жилете с часами, ухмыляющийся </w:t>
      </w:r>
      <w:proofErr w:type="spellStart"/>
      <w:r w:rsidRPr="00933F63">
        <w:rPr>
          <w:rFonts w:ascii="Times New Roman" w:eastAsia="Times New Roman" w:hAnsi="Times New Roman" w:cs="Times New Roman"/>
          <w:sz w:val="24"/>
          <w:szCs w:val="24"/>
          <w:lang w:eastAsia="ru-RU"/>
        </w:rPr>
        <w:t>Чеширский</w:t>
      </w:r>
      <w:proofErr w:type="spellEnd"/>
      <w:r w:rsidRPr="00933F63">
        <w:rPr>
          <w:rFonts w:ascii="Times New Roman" w:eastAsia="Times New Roman" w:hAnsi="Times New Roman" w:cs="Times New Roman"/>
          <w:sz w:val="24"/>
          <w:szCs w:val="24"/>
          <w:lang w:eastAsia="ru-RU"/>
        </w:rPr>
        <w:t xml:space="preserve"> Кот, тираническая Червонная Королева — все они стали культовыми благодаря визуальной интерпретации </w:t>
      </w:r>
      <w:proofErr w:type="spellStart"/>
      <w:r w:rsidRPr="00933F63">
        <w:rPr>
          <w:rFonts w:ascii="Times New Roman" w:eastAsia="Times New Roman" w:hAnsi="Times New Roman" w:cs="Times New Roman"/>
          <w:sz w:val="24"/>
          <w:szCs w:val="24"/>
          <w:lang w:eastAsia="ru-RU"/>
        </w:rPr>
        <w:t>Тенниела</w:t>
      </w:r>
      <w:proofErr w:type="spellEnd"/>
      <w:r w:rsidRPr="00933F63">
        <w:rPr>
          <w:rFonts w:ascii="Times New Roman" w:eastAsia="Times New Roman" w:hAnsi="Times New Roman" w:cs="Times New Roman"/>
          <w:sz w:val="24"/>
          <w:szCs w:val="24"/>
          <w:lang w:eastAsia="ru-RU"/>
        </w:rPr>
        <w:t>.</w:t>
      </w:r>
    </w:p>
    <w:p w:rsidR="001A7E47" w:rsidRDefault="001A7E47" w:rsidP="00933F63">
      <w:pPr>
        <w:spacing w:after="0" w:line="240" w:lineRule="auto"/>
        <w:rPr>
          <w:rFonts w:ascii="Times New Roman" w:eastAsia="Times New Roman" w:hAnsi="Times New Roman" w:cs="Times New Roman"/>
          <w:b/>
          <w:bCs/>
          <w:sz w:val="36"/>
          <w:szCs w:val="36"/>
          <w:lang w:eastAsia="ru-RU"/>
        </w:rPr>
      </w:pPr>
    </w:p>
    <w:p w:rsidR="00933F63" w:rsidRPr="00933F63" w:rsidRDefault="00933F63" w:rsidP="00933F63">
      <w:pPr>
        <w:spacing w:after="0" w:line="240" w:lineRule="auto"/>
        <w:rPr>
          <w:rFonts w:ascii="Times New Roman" w:eastAsia="Times New Roman" w:hAnsi="Times New Roman" w:cs="Times New Roman"/>
          <w:sz w:val="24"/>
          <w:szCs w:val="24"/>
          <w:lang w:eastAsia="ru-RU"/>
        </w:rPr>
      </w:pPr>
      <w:r w:rsidRPr="00933F63">
        <w:rPr>
          <w:rFonts w:ascii="Times New Roman" w:eastAsia="Times New Roman" w:hAnsi="Times New Roman" w:cs="Times New Roman"/>
          <w:sz w:val="24"/>
          <w:szCs w:val="24"/>
          <w:lang w:eastAsia="ru-RU"/>
        </w:rPr>
        <w:t xml:space="preserve">Шесть лет спустя, в 1871 году, </w:t>
      </w:r>
      <w:proofErr w:type="spellStart"/>
      <w:r w:rsidRPr="00933F63">
        <w:rPr>
          <w:rFonts w:ascii="Times New Roman" w:eastAsia="Times New Roman" w:hAnsi="Times New Roman" w:cs="Times New Roman"/>
          <w:sz w:val="24"/>
          <w:szCs w:val="24"/>
          <w:lang w:eastAsia="ru-RU"/>
        </w:rPr>
        <w:t>Тенниел</w:t>
      </w:r>
      <w:proofErr w:type="spellEnd"/>
      <w:r w:rsidRPr="00933F63">
        <w:rPr>
          <w:rFonts w:ascii="Times New Roman" w:eastAsia="Times New Roman" w:hAnsi="Times New Roman" w:cs="Times New Roman"/>
          <w:sz w:val="24"/>
          <w:szCs w:val="24"/>
          <w:lang w:eastAsia="ru-RU"/>
        </w:rPr>
        <w:t xml:space="preserve"> проиллюстрировал продолжение Кэрролла «Алиса в Зазеркалье», создав ещё 50 иллюстраций. Это второе сотрудничество познакомило читателей с теперь уже знаменитыми персонажами, такими как </w:t>
      </w:r>
      <w:proofErr w:type="spellStart"/>
      <w:r w:rsidRPr="00933F63">
        <w:rPr>
          <w:rFonts w:ascii="Times New Roman" w:eastAsia="Times New Roman" w:hAnsi="Times New Roman" w:cs="Times New Roman"/>
          <w:sz w:val="24"/>
          <w:szCs w:val="24"/>
          <w:lang w:eastAsia="ru-RU"/>
        </w:rPr>
        <w:t>Траляля</w:t>
      </w:r>
      <w:proofErr w:type="spellEnd"/>
      <w:r w:rsidRPr="00933F63">
        <w:rPr>
          <w:rFonts w:ascii="Times New Roman" w:eastAsia="Times New Roman" w:hAnsi="Times New Roman" w:cs="Times New Roman"/>
          <w:sz w:val="24"/>
          <w:szCs w:val="24"/>
          <w:lang w:eastAsia="ru-RU"/>
        </w:rPr>
        <w:t xml:space="preserve"> и </w:t>
      </w:r>
      <w:proofErr w:type="spellStart"/>
      <w:r w:rsidRPr="00933F63">
        <w:rPr>
          <w:rFonts w:ascii="Times New Roman" w:eastAsia="Times New Roman" w:hAnsi="Times New Roman" w:cs="Times New Roman"/>
          <w:sz w:val="24"/>
          <w:szCs w:val="24"/>
          <w:lang w:eastAsia="ru-RU"/>
        </w:rPr>
        <w:t>Тралямом</w:t>
      </w:r>
      <w:proofErr w:type="spellEnd"/>
      <w:r w:rsidRPr="00933F63">
        <w:rPr>
          <w:rFonts w:ascii="Times New Roman" w:eastAsia="Times New Roman" w:hAnsi="Times New Roman" w:cs="Times New Roman"/>
          <w:sz w:val="24"/>
          <w:szCs w:val="24"/>
          <w:lang w:eastAsia="ru-RU"/>
        </w:rPr>
        <w:t xml:space="preserve">, Шалтай-Болтай и </w:t>
      </w:r>
      <w:proofErr w:type="spellStart"/>
      <w:r w:rsidRPr="00933F63">
        <w:rPr>
          <w:rFonts w:ascii="Times New Roman" w:eastAsia="Times New Roman" w:hAnsi="Times New Roman" w:cs="Times New Roman"/>
          <w:sz w:val="24"/>
          <w:szCs w:val="24"/>
          <w:lang w:eastAsia="ru-RU"/>
        </w:rPr>
        <w:t>Бармаглот</w:t>
      </w:r>
      <w:proofErr w:type="spellEnd"/>
      <w:r w:rsidRPr="00933F63">
        <w:rPr>
          <w:rFonts w:ascii="Times New Roman" w:eastAsia="Times New Roman" w:hAnsi="Times New Roman" w:cs="Times New Roman"/>
          <w:sz w:val="24"/>
          <w:szCs w:val="24"/>
          <w:lang w:eastAsia="ru-RU"/>
        </w:rPr>
        <w:t xml:space="preserve">. Иллюстрация </w:t>
      </w:r>
      <w:proofErr w:type="spellStart"/>
      <w:r w:rsidRPr="00933F63">
        <w:rPr>
          <w:rFonts w:ascii="Times New Roman" w:eastAsia="Times New Roman" w:hAnsi="Times New Roman" w:cs="Times New Roman"/>
          <w:sz w:val="24"/>
          <w:szCs w:val="24"/>
          <w:lang w:eastAsia="ru-RU"/>
        </w:rPr>
        <w:t>Тенниела</w:t>
      </w:r>
      <w:proofErr w:type="spellEnd"/>
      <w:r w:rsidRPr="00933F63">
        <w:rPr>
          <w:rFonts w:ascii="Times New Roman" w:eastAsia="Times New Roman" w:hAnsi="Times New Roman" w:cs="Times New Roman"/>
          <w:sz w:val="24"/>
          <w:szCs w:val="24"/>
          <w:lang w:eastAsia="ru-RU"/>
        </w:rPr>
        <w:t xml:space="preserve"> с </w:t>
      </w:r>
      <w:proofErr w:type="spellStart"/>
      <w:r w:rsidRPr="00933F63">
        <w:rPr>
          <w:rFonts w:ascii="Times New Roman" w:eastAsia="Times New Roman" w:hAnsi="Times New Roman" w:cs="Times New Roman"/>
          <w:sz w:val="24"/>
          <w:szCs w:val="24"/>
          <w:lang w:eastAsia="ru-RU"/>
        </w:rPr>
        <w:t>Бармаглотом</w:t>
      </w:r>
      <w:proofErr w:type="spellEnd"/>
      <w:r w:rsidRPr="00933F63">
        <w:rPr>
          <w:rFonts w:ascii="Times New Roman" w:eastAsia="Times New Roman" w:hAnsi="Times New Roman" w:cs="Times New Roman"/>
          <w:sz w:val="24"/>
          <w:szCs w:val="24"/>
          <w:lang w:eastAsia="ru-RU"/>
        </w:rPr>
        <w:t xml:space="preserve"> стала окончательным визуальным воплощением бессмысленного стихотворения Кэрролла «</w:t>
      </w:r>
      <w:proofErr w:type="spellStart"/>
      <w:r w:rsidRPr="00933F63">
        <w:rPr>
          <w:rFonts w:ascii="Times New Roman" w:eastAsia="Times New Roman" w:hAnsi="Times New Roman" w:cs="Times New Roman"/>
          <w:sz w:val="24"/>
          <w:szCs w:val="24"/>
          <w:lang w:eastAsia="ru-RU"/>
        </w:rPr>
        <w:t>Бармаглот</w:t>
      </w:r>
      <w:proofErr w:type="spellEnd"/>
      <w:r w:rsidRPr="00933F63">
        <w:rPr>
          <w:rFonts w:ascii="Times New Roman" w:eastAsia="Times New Roman" w:hAnsi="Times New Roman" w:cs="Times New Roman"/>
          <w:sz w:val="24"/>
          <w:szCs w:val="24"/>
          <w:lang w:eastAsia="ru-RU"/>
        </w:rPr>
        <w:t>».</w:t>
      </w:r>
    </w:p>
    <w:p w:rsidR="001A7E47" w:rsidRDefault="001A7E47" w:rsidP="00933F63">
      <w:pPr>
        <w:spacing w:after="0" w:line="240" w:lineRule="auto"/>
        <w:rPr>
          <w:rFonts w:ascii="Times New Roman" w:eastAsia="Times New Roman" w:hAnsi="Times New Roman" w:cs="Times New Roman"/>
          <w:b/>
          <w:bCs/>
          <w:sz w:val="36"/>
          <w:szCs w:val="36"/>
          <w:lang w:eastAsia="ru-RU"/>
        </w:rPr>
      </w:pPr>
    </w:p>
    <w:p w:rsidR="00933F63" w:rsidRPr="00933F63" w:rsidRDefault="00933F63" w:rsidP="00933F63">
      <w:pPr>
        <w:spacing w:after="0" w:line="240" w:lineRule="auto"/>
        <w:rPr>
          <w:rFonts w:ascii="Times New Roman" w:eastAsia="Times New Roman" w:hAnsi="Times New Roman" w:cs="Times New Roman"/>
          <w:sz w:val="24"/>
          <w:szCs w:val="24"/>
          <w:lang w:eastAsia="ru-RU"/>
        </w:rPr>
      </w:pPr>
      <w:bookmarkStart w:id="0" w:name="_GoBack"/>
      <w:bookmarkEnd w:id="0"/>
      <w:r w:rsidRPr="00933F63">
        <w:rPr>
          <w:rFonts w:ascii="Times New Roman" w:eastAsia="Times New Roman" w:hAnsi="Times New Roman" w:cs="Times New Roman"/>
          <w:sz w:val="24"/>
          <w:szCs w:val="24"/>
          <w:lang w:eastAsia="ru-RU"/>
        </w:rPr>
        <w:t>Иллюстрации бесчисленное количество раз переиздавались в различных изданиях книги, и они остаются в общественном достоянии, что позволяет их свободно воспроизводить и праздновать. Оригинальные деревянные доски и пробные отпечатки хранятся в музеях и библиотеках по всему миру, особенно в Британской библиотеке и Музее Виктории и Альберта.</w:t>
      </w:r>
    </w:p>
    <w:p w:rsidR="009525C8" w:rsidRPr="00933F63" w:rsidRDefault="009525C8"/>
    <w:sectPr w:rsidR="009525C8" w:rsidRPr="00933F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740"/>
    <w:rsid w:val="001A7E47"/>
    <w:rsid w:val="00591740"/>
    <w:rsid w:val="00933F63"/>
    <w:rsid w:val="00952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95912"/>
  <w15:chartTrackingRefBased/>
  <w15:docId w15:val="{3D95C6D6-0EE6-4153-A692-30DF9FAE9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646986">
      <w:bodyDiv w:val="1"/>
      <w:marLeft w:val="0"/>
      <w:marRight w:val="0"/>
      <w:marTop w:val="0"/>
      <w:marBottom w:val="0"/>
      <w:divBdr>
        <w:top w:val="none" w:sz="0" w:space="0" w:color="auto"/>
        <w:left w:val="none" w:sz="0" w:space="0" w:color="auto"/>
        <w:bottom w:val="none" w:sz="0" w:space="0" w:color="auto"/>
        <w:right w:val="none" w:sz="0" w:space="0" w:color="auto"/>
      </w:divBdr>
      <w:divsChild>
        <w:div w:id="904145593">
          <w:marLeft w:val="0"/>
          <w:marRight w:val="0"/>
          <w:marTop w:val="0"/>
          <w:marBottom w:val="0"/>
          <w:divBdr>
            <w:top w:val="none" w:sz="0" w:space="0" w:color="auto"/>
            <w:left w:val="none" w:sz="0" w:space="0" w:color="auto"/>
            <w:bottom w:val="none" w:sz="0" w:space="0" w:color="auto"/>
            <w:right w:val="none" w:sz="0" w:space="0" w:color="auto"/>
          </w:divBdr>
          <w:divsChild>
            <w:div w:id="447430391">
              <w:marLeft w:val="0"/>
              <w:marRight w:val="0"/>
              <w:marTop w:val="0"/>
              <w:marBottom w:val="0"/>
              <w:divBdr>
                <w:top w:val="none" w:sz="0" w:space="0" w:color="auto"/>
                <w:left w:val="none" w:sz="0" w:space="0" w:color="auto"/>
                <w:bottom w:val="none" w:sz="0" w:space="0" w:color="auto"/>
                <w:right w:val="none" w:sz="0" w:space="0" w:color="auto"/>
              </w:divBdr>
              <w:divsChild>
                <w:div w:id="1952544980">
                  <w:marLeft w:val="0"/>
                  <w:marRight w:val="0"/>
                  <w:marTop w:val="0"/>
                  <w:marBottom w:val="0"/>
                  <w:divBdr>
                    <w:top w:val="none" w:sz="0" w:space="0" w:color="auto"/>
                    <w:left w:val="none" w:sz="0" w:space="0" w:color="auto"/>
                    <w:bottom w:val="none" w:sz="0" w:space="0" w:color="auto"/>
                    <w:right w:val="none" w:sz="0" w:space="0" w:color="auto"/>
                  </w:divBdr>
                  <w:divsChild>
                    <w:div w:id="1955213772">
                      <w:marLeft w:val="0"/>
                      <w:marRight w:val="0"/>
                      <w:marTop w:val="0"/>
                      <w:marBottom w:val="0"/>
                      <w:divBdr>
                        <w:top w:val="none" w:sz="0" w:space="0" w:color="auto"/>
                        <w:left w:val="none" w:sz="0" w:space="0" w:color="auto"/>
                        <w:bottom w:val="none" w:sz="0" w:space="0" w:color="auto"/>
                        <w:right w:val="none" w:sz="0" w:space="0" w:color="auto"/>
                      </w:divBdr>
                      <w:divsChild>
                        <w:div w:id="780536770">
                          <w:marLeft w:val="0"/>
                          <w:marRight w:val="0"/>
                          <w:marTop w:val="0"/>
                          <w:marBottom w:val="0"/>
                          <w:divBdr>
                            <w:top w:val="none" w:sz="0" w:space="0" w:color="auto"/>
                            <w:left w:val="none" w:sz="0" w:space="0" w:color="auto"/>
                            <w:bottom w:val="none" w:sz="0" w:space="0" w:color="auto"/>
                            <w:right w:val="none" w:sz="0" w:space="0" w:color="auto"/>
                          </w:divBdr>
                        </w:div>
                        <w:div w:id="685254273">
                          <w:marLeft w:val="0"/>
                          <w:marRight w:val="0"/>
                          <w:marTop w:val="0"/>
                          <w:marBottom w:val="0"/>
                          <w:divBdr>
                            <w:top w:val="none" w:sz="0" w:space="0" w:color="auto"/>
                            <w:left w:val="none" w:sz="0" w:space="0" w:color="auto"/>
                            <w:bottom w:val="none" w:sz="0" w:space="0" w:color="auto"/>
                            <w:right w:val="none" w:sz="0" w:space="0" w:color="auto"/>
                          </w:divBdr>
                        </w:div>
                        <w:div w:id="998532370">
                          <w:marLeft w:val="0"/>
                          <w:marRight w:val="0"/>
                          <w:marTop w:val="0"/>
                          <w:marBottom w:val="0"/>
                          <w:divBdr>
                            <w:top w:val="none" w:sz="0" w:space="0" w:color="auto"/>
                            <w:left w:val="none" w:sz="0" w:space="0" w:color="auto"/>
                            <w:bottom w:val="none" w:sz="0" w:space="0" w:color="auto"/>
                            <w:right w:val="none" w:sz="0" w:space="0" w:color="auto"/>
                          </w:divBdr>
                        </w:div>
                        <w:div w:id="388892614">
                          <w:marLeft w:val="0"/>
                          <w:marRight w:val="0"/>
                          <w:marTop w:val="0"/>
                          <w:marBottom w:val="0"/>
                          <w:divBdr>
                            <w:top w:val="none" w:sz="0" w:space="0" w:color="auto"/>
                            <w:left w:val="none" w:sz="0" w:space="0" w:color="auto"/>
                            <w:bottom w:val="none" w:sz="0" w:space="0" w:color="auto"/>
                            <w:right w:val="none" w:sz="0" w:space="0" w:color="auto"/>
                          </w:divBdr>
                        </w:div>
                        <w:div w:id="939220712">
                          <w:marLeft w:val="0"/>
                          <w:marRight w:val="0"/>
                          <w:marTop w:val="0"/>
                          <w:marBottom w:val="0"/>
                          <w:divBdr>
                            <w:top w:val="none" w:sz="0" w:space="0" w:color="auto"/>
                            <w:left w:val="none" w:sz="0" w:space="0" w:color="auto"/>
                            <w:bottom w:val="none" w:sz="0" w:space="0" w:color="auto"/>
                            <w:right w:val="none" w:sz="0" w:space="0" w:color="auto"/>
                          </w:divBdr>
                        </w:div>
                        <w:div w:id="409815618">
                          <w:marLeft w:val="0"/>
                          <w:marRight w:val="0"/>
                          <w:marTop w:val="0"/>
                          <w:marBottom w:val="0"/>
                          <w:divBdr>
                            <w:top w:val="none" w:sz="0" w:space="0" w:color="auto"/>
                            <w:left w:val="none" w:sz="0" w:space="0" w:color="auto"/>
                            <w:bottom w:val="none" w:sz="0" w:space="0" w:color="auto"/>
                            <w:right w:val="none" w:sz="0" w:space="0" w:color="auto"/>
                          </w:divBdr>
                        </w:div>
                        <w:div w:id="1505971796">
                          <w:marLeft w:val="0"/>
                          <w:marRight w:val="0"/>
                          <w:marTop w:val="0"/>
                          <w:marBottom w:val="0"/>
                          <w:divBdr>
                            <w:top w:val="none" w:sz="0" w:space="0" w:color="auto"/>
                            <w:left w:val="none" w:sz="0" w:space="0" w:color="auto"/>
                            <w:bottom w:val="none" w:sz="0" w:space="0" w:color="auto"/>
                            <w:right w:val="none" w:sz="0" w:space="0" w:color="auto"/>
                          </w:divBdr>
                        </w:div>
                        <w:div w:id="387454825">
                          <w:marLeft w:val="0"/>
                          <w:marRight w:val="0"/>
                          <w:marTop w:val="0"/>
                          <w:marBottom w:val="0"/>
                          <w:divBdr>
                            <w:top w:val="none" w:sz="0" w:space="0" w:color="auto"/>
                            <w:left w:val="none" w:sz="0" w:space="0" w:color="auto"/>
                            <w:bottom w:val="none" w:sz="0" w:space="0" w:color="auto"/>
                            <w:right w:val="none" w:sz="0" w:space="0" w:color="auto"/>
                          </w:divBdr>
                        </w:div>
                        <w:div w:id="370887234">
                          <w:marLeft w:val="0"/>
                          <w:marRight w:val="0"/>
                          <w:marTop w:val="0"/>
                          <w:marBottom w:val="0"/>
                          <w:divBdr>
                            <w:top w:val="none" w:sz="0" w:space="0" w:color="auto"/>
                            <w:left w:val="none" w:sz="0" w:space="0" w:color="auto"/>
                            <w:bottom w:val="none" w:sz="0" w:space="0" w:color="auto"/>
                            <w:right w:val="none" w:sz="0" w:space="0" w:color="auto"/>
                          </w:divBdr>
                        </w:div>
                        <w:div w:id="1748532113">
                          <w:marLeft w:val="0"/>
                          <w:marRight w:val="0"/>
                          <w:marTop w:val="0"/>
                          <w:marBottom w:val="0"/>
                          <w:divBdr>
                            <w:top w:val="none" w:sz="0" w:space="0" w:color="auto"/>
                            <w:left w:val="none" w:sz="0" w:space="0" w:color="auto"/>
                            <w:bottom w:val="none" w:sz="0" w:space="0" w:color="auto"/>
                            <w:right w:val="none" w:sz="0" w:space="0" w:color="auto"/>
                          </w:divBdr>
                        </w:div>
                        <w:div w:id="1328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122700">
      <w:bodyDiv w:val="1"/>
      <w:marLeft w:val="0"/>
      <w:marRight w:val="0"/>
      <w:marTop w:val="0"/>
      <w:marBottom w:val="0"/>
      <w:divBdr>
        <w:top w:val="none" w:sz="0" w:space="0" w:color="auto"/>
        <w:left w:val="none" w:sz="0" w:space="0" w:color="auto"/>
        <w:bottom w:val="none" w:sz="0" w:space="0" w:color="auto"/>
        <w:right w:val="none" w:sz="0" w:space="0" w:color="auto"/>
      </w:divBdr>
      <w:divsChild>
        <w:div w:id="452285614">
          <w:marLeft w:val="0"/>
          <w:marRight w:val="0"/>
          <w:marTop w:val="0"/>
          <w:marBottom w:val="0"/>
          <w:divBdr>
            <w:top w:val="none" w:sz="0" w:space="0" w:color="auto"/>
            <w:left w:val="none" w:sz="0" w:space="0" w:color="auto"/>
            <w:bottom w:val="none" w:sz="0" w:space="0" w:color="auto"/>
            <w:right w:val="none" w:sz="0" w:space="0" w:color="auto"/>
          </w:divBdr>
        </w:div>
        <w:div w:id="948272628">
          <w:marLeft w:val="0"/>
          <w:marRight w:val="0"/>
          <w:marTop w:val="0"/>
          <w:marBottom w:val="0"/>
          <w:divBdr>
            <w:top w:val="none" w:sz="0" w:space="0" w:color="auto"/>
            <w:left w:val="none" w:sz="0" w:space="0" w:color="auto"/>
            <w:bottom w:val="none" w:sz="0" w:space="0" w:color="auto"/>
            <w:right w:val="none" w:sz="0" w:space="0" w:color="auto"/>
          </w:divBdr>
        </w:div>
        <w:div w:id="448354748">
          <w:marLeft w:val="0"/>
          <w:marRight w:val="0"/>
          <w:marTop w:val="0"/>
          <w:marBottom w:val="0"/>
          <w:divBdr>
            <w:top w:val="none" w:sz="0" w:space="0" w:color="auto"/>
            <w:left w:val="none" w:sz="0" w:space="0" w:color="auto"/>
            <w:bottom w:val="none" w:sz="0" w:space="0" w:color="auto"/>
            <w:right w:val="none" w:sz="0" w:space="0" w:color="auto"/>
          </w:divBdr>
        </w:div>
        <w:div w:id="749348486">
          <w:marLeft w:val="0"/>
          <w:marRight w:val="0"/>
          <w:marTop w:val="0"/>
          <w:marBottom w:val="0"/>
          <w:divBdr>
            <w:top w:val="none" w:sz="0" w:space="0" w:color="auto"/>
            <w:left w:val="none" w:sz="0" w:space="0" w:color="auto"/>
            <w:bottom w:val="none" w:sz="0" w:space="0" w:color="auto"/>
            <w:right w:val="none" w:sz="0" w:space="0" w:color="auto"/>
          </w:divBdr>
        </w:div>
        <w:div w:id="141120826">
          <w:marLeft w:val="0"/>
          <w:marRight w:val="0"/>
          <w:marTop w:val="0"/>
          <w:marBottom w:val="0"/>
          <w:divBdr>
            <w:top w:val="none" w:sz="0" w:space="0" w:color="auto"/>
            <w:left w:val="none" w:sz="0" w:space="0" w:color="auto"/>
            <w:bottom w:val="none" w:sz="0" w:space="0" w:color="auto"/>
            <w:right w:val="none" w:sz="0" w:space="0" w:color="auto"/>
          </w:divBdr>
        </w:div>
        <w:div w:id="1159463300">
          <w:marLeft w:val="0"/>
          <w:marRight w:val="0"/>
          <w:marTop w:val="0"/>
          <w:marBottom w:val="0"/>
          <w:divBdr>
            <w:top w:val="none" w:sz="0" w:space="0" w:color="auto"/>
            <w:left w:val="none" w:sz="0" w:space="0" w:color="auto"/>
            <w:bottom w:val="none" w:sz="0" w:space="0" w:color="auto"/>
            <w:right w:val="none" w:sz="0" w:space="0" w:color="auto"/>
          </w:divBdr>
        </w:div>
        <w:div w:id="631524593">
          <w:marLeft w:val="0"/>
          <w:marRight w:val="0"/>
          <w:marTop w:val="0"/>
          <w:marBottom w:val="0"/>
          <w:divBdr>
            <w:top w:val="none" w:sz="0" w:space="0" w:color="auto"/>
            <w:left w:val="none" w:sz="0" w:space="0" w:color="auto"/>
            <w:bottom w:val="none" w:sz="0" w:space="0" w:color="auto"/>
            <w:right w:val="none" w:sz="0" w:space="0" w:color="auto"/>
          </w:divBdr>
        </w:div>
        <w:div w:id="1220899972">
          <w:marLeft w:val="0"/>
          <w:marRight w:val="0"/>
          <w:marTop w:val="0"/>
          <w:marBottom w:val="0"/>
          <w:divBdr>
            <w:top w:val="none" w:sz="0" w:space="0" w:color="auto"/>
            <w:left w:val="none" w:sz="0" w:space="0" w:color="auto"/>
            <w:bottom w:val="none" w:sz="0" w:space="0" w:color="auto"/>
            <w:right w:val="none" w:sz="0" w:space="0" w:color="auto"/>
          </w:divBdr>
        </w:div>
        <w:div w:id="191500752">
          <w:marLeft w:val="0"/>
          <w:marRight w:val="0"/>
          <w:marTop w:val="0"/>
          <w:marBottom w:val="0"/>
          <w:divBdr>
            <w:top w:val="none" w:sz="0" w:space="0" w:color="auto"/>
            <w:left w:val="none" w:sz="0" w:space="0" w:color="auto"/>
            <w:bottom w:val="none" w:sz="0" w:space="0" w:color="auto"/>
            <w:right w:val="none" w:sz="0" w:space="0" w:color="auto"/>
          </w:divBdr>
        </w:div>
        <w:div w:id="1944914664">
          <w:marLeft w:val="0"/>
          <w:marRight w:val="0"/>
          <w:marTop w:val="0"/>
          <w:marBottom w:val="0"/>
          <w:divBdr>
            <w:top w:val="none" w:sz="0" w:space="0" w:color="auto"/>
            <w:left w:val="none" w:sz="0" w:space="0" w:color="auto"/>
            <w:bottom w:val="none" w:sz="0" w:space="0" w:color="auto"/>
            <w:right w:val="none" w:sz="0" w:space="0" w:color="auto"/>
          </w:divBdr>
        </w:div>
        <w:div w:id="25253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922</Words>
  <Characters>5258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2026-03-11T11:08:00Z</dcterms:created>
  <dcterms:modified xsi:type="dcterms:W3CDTF">2026-03-11T11:26:00Z</dcterms:modified>
</cp:coreProperties>
</file>